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2098"/>
        <w:gridCol w:w="3005"/>
        <w:gridCol w:w="5103"/>
      </w:tblGrid>
      <w:tr w:rsidR="00A23D30" w:rsidTr="00A23D30">
        <w:trPr>
          <w:cantSplit/>
          <w:trHeight w:hRule="exact" w:val="238"/>
        </w:trPr>
        <w:tc>
          <w:tcPr>
            <w:tcW w:w="5103" w:type="dxa"/>
            <w:gridSpan w:val="2"/>
            <w:tcBorders>
              <w:top w:val="single" w:sz="12" w:space="0" w:color="auto"/>
              <w:left w:val="single" w:sz="12" w:space="0" w:color="auto"/>
              <w:right w:val="single" w:sz="12" w:space="0" w:color="auto"/>
            </w:tcBorders>
          </w:tcPr>
          <w:p w:rsidR="00A23D30" w:rsidRDefault="00A23D30" w:rsidP="00EF64D1">
            <w:r>
              <w:rPr>
                <w:rFonts w:ascii="Arial" w:hAnsi="Arial"/>
                <w:b/>
                <w:sz w:val="16"/>
                <w:lang w:val="en-GB"/>
              </w:rPr>
              <w:t>(1)</w:t>
            </w:r>
            <w:r>
              <w:rPr>
                <w:rFonts w:ascii="Arial" w:hAnsi="Arial"/>
                <w:sz w:val="16"/>
                <w:lang w:val="en-GB"/>
              </w:rPr>
              <w:t xml:space="preserve"> From (stamp of the administrative agency)</w:t>
            </w:r>
          </w:p>
        </w:tc>
        <w:tc>
          <w:tcPr>
            <w:tcW w:w="5103" w:type="dxa"/>
            <w:vMerge w:val="restart"/>
            <w:tcBorders>
              <w:left w:val="single" w:sz="12" w:space="0" w:color="auto"/>
            </w:tcBorders>
          </w:tcPr>
          <w:p w:rsidR="00A23D30" w:rsidRDefault="00A23D30" w:rsidP="00EF64D1">
            <w:pPr>
              <w:ind w:left="170"/>
              <w:rPr>
                <w:rFonts w:ascii="Arial" w:hAnsi="Arial"/>
                <w:b/>
                <w:sz w:val="28"/>
              </w:rPr>
            </w:pPr>
            <w:r>
              <w:rPr>
                <w:rFonts w:ascii="Arial" w:hAnsi="Arial"/>
                <w:b/>
                <w:sz w:val="28"/>
                <w:lang w:val="en-GB"/>
              </w:rPr>
              <w:t>Notification of the right to appeal against an administrative decision</w:t>
            </w:r>
          </w:p>
          <w:p w:rsidR="00A23D30" w:rsidRDefault="00A23D30" w:rsidP="00EF64D1">
            <w:pPr>
              <w:ind w:left="170"/>
              <w:rPr>
                <w:rFonts w:ascii="Arial" w:hAnsi="Arial"/>
                <w:b/>
                <w:sz w:val="28"/>
              </w:rPr>
            </w:pPr>
            <w:r>
              <w:rPr>
                <w:rFonts w:ascii="Arial" w:hAnsi="Arial"/>
                <w:sz w:val="16"/>
                <w:lang w:val="en-GB"/>
              </w:rPr>
              <w:t>(The third paragraph of § 27 of the Public Administration Act)</w:t>
            </w:r>
          </w:p>
        </w:tc>
      </w:tr>
      <w:tr w:rsidR="00A23D30" w:rsidTr="00A23D30">
        <w:trPr>
          <w:trHeight w:hRule="exact" w:val="697"/>
        </w:trPr>
        <w:tc>
          <w:tcPr>
            <w:tcW w:w="5103" w:type="dxa"/>
            <w:gridSpan w:val="2"/>
            <w:vMerge w:val="restart"/>
            <w:tcBorders>
              <w:left w:val="single" w:sz="12" w:space="0" w:color="auto"/>
              <w:right w:val="single" w:sz="12" w:space="0" w:color="auto"/>
            </w:tcBorders>
          </w:tcPr>
          <w:p w:rsidR="00A23D30" w:rsidRDefault="00A23D30" w:rsidP="00EF64D1">
            <w:pPr>
              <w:ind w:right="170"/>
            </w:pPr>
            <w:r>
              <w:fldChar w:fldCharType="begin">
                <w:ffData>
                  <w:name w:val="Tekst1"/>
                  <w:enabled/>
                  <w:calcOnExit w:val="0"/>
                  <w:textInput>
                    <w:maxLength w:val="180"/>
                  </w:textInput>
                </w:ffData>
              </w:fldChar>
            </w:r>
            <w:r>
              <w:instrText xml:space="preserve"> FORMTEXT </w:instrText>
            </w:r>
            <w:r>
              <w:fldChar w:fldCharType="separate"/>
            </w:r>
            <w:bookmarkStart w:id="0" w:name="_GoBack"/>
            <w:bookmarkEnd w:id="0"/>
            <w:r>
              <w:rPr>
                <w:noProof/>
              </w:rPr>
              <w:t> </w:t>
            </w:r>
            <w:r>
              <w:rPr>
                <w:noProof/>
              </w:rPr>
              <w:t> </w:t>
            </w:r>
            <w:r>
              <w:rPr>
                <w:noProof/>
              </w:rPr>
              <w:t> </w:t>
            </w:r>
            <w:r>
              <w:rPr>
                <w:noProof/>
              </w:rPr>
              <w:t> </w:t>
            </w:r>
            <w:r>
              <w:rPr>
                <w:noProof/>
              </w:rPr>
              <w:t> </w:t>
            </w:r>
            <w:r>
              <w:fldChar w:fldCharType="end"/>
            </w:r>
          </w:p>
        </w:tc>
        <w:tc>
          <w:tcPr>
            <w:tcW w:w="5103" w:type="dxa"/>
            <w:vMerge/>
            <w:tcBorders>
              <w:left w:val="single" w:sz="12" w:space="0" w:color="auto"/>
              <w:bottom w:val="single" w:sz="12" w:space="0" w:color="auto"/>
            </w:tcBorders>
          </w:tcPr>
          <w:p w:rsidR="00A23D30" w:rsidRDefault="00A23D30" w:rsidP="00EF64D1">
            <w:pPr>
              <w:ind w:left="170"/>
              <w:rPr>
                <w:rFonts w:ascii="Arial" w:hAnsi="Arial"/>
                <w:b/>
                <w:sz w:val="28"/>
              </w:rPr>
            </w:pPr>
          </w:p>
        </w:tc>
      </w:tr>
      <w:tr w:rsidR="00A23D30" w:rsidTr="00A23D30">
        <w:trPr>
          <w:trHeight w:hRule="exact" w:val="240"/>
        </w:trPr>
        <w:tc>
          <w:tcPr>
            <w:tcW w:w="5103" w:type="dxa"/>
            <w:gridSpan w:val="2"/>
            <w:vMerge/>
            <w:tcBorders>
              <w:left w:val="single" w:sz="12" w:space="0" w:color="auto"/>
              <w:right w:val="single" w:sz="6" w:space="0" w:color="auto"/>
            </w:tcBorders>
          </w:tcPr>
          <w:p w:rsidR="00A23D30" w:rsidRDefault="00A23D30" w:rsidP="00EF64D1">
            <w:pPr>
              <w:ind w:right="170"/>
            </w:pPr>
          </w:p>
        </w:tc>
        <w:tc>
          <w:tcPr>
            <w:tcW w:w="5103" w:type="dxa"/>
            <w:tcBorders>
              <w:top w:val="single" w:sz="12" w:space="0" w:color="auto"/>
              <w:left w:val="single" w:sz="6" w:space="0" w:color="auto"/>
              <w:right w:val="single" w:sz="12" w:space="0" w:color="auto"/>
            </w:tcBorders>
          </w:tcPr>
          <w:p w:rsidR="00A23D30" w:rsidRDefault="00A23D30" w:rsidP="00EF64D1">
            <w:pPr>
              <w:rPr>
                <w:rFonts w:ascii="Arial" w:hAnsi="Arial"/>
                <w:b/>
                <w:sz w:val="16"/>
              </w:rPr>
            </w:pPr>
            <w:r>
              <w:rPr>
                <w:rFonts w:ascii="Arial" w:hAnsi="Arial"/>
                <w:b/>
                <w:sz w:val="16"/>
                <w:lang w:val="en-GB"/>
              </w:rPr>
              <w:t>(2)</w:t>
            </w:r>
            <w:r>
              <w:rPr>
                <w:rFonts w:ascii="Arial" w:hAnsi="Arial"/>
                <w:sz w:val="16"/>
                <w:lang w:val="en-GB"/>
              </w:rPr>
              <w:t xml:space="preserve"> Date</w:t>
            </w:r>
          </w:p>
        </w:tc>
      </w:tr>
      <w:tr w:rsidR="00A23D30" w:rsidTr="00A23D30">
        <w:trPr>
          <w:trHeight w:hRule="exact" w:val="261"/>
        </w:trPr>
        <w:tc>
          <w:tcPr>
            <w:tcW w:w="5103" w:type="dxa"/>
            <w:gridSpan w:val="2"/>
            <w:vMerge/>
            <w:tcBorders>
              <w:left w:val="single" w:sz="12" w:space="0" w:color="auto"/>
              <w:bottom w:val="single" w:sz="6" w:space="0" w:color="auto"/>
              <w:right w:val="single" w:sz="6" w:space="0" w:color="auto"/>
            </w:tcBorders>
          </w:tcPr>
          <w:p w:rsidR="00A23D30" w:rsidRDefault="00A23D30" w:rsidP="00EF64D1">
            <w:pPr>
              <w:ind w:right="170"/>
            </w:pPr>
          </w:p>
        </w:tc>
        <w:tc>
          <w:tcPr>
            <w:tcW w:w="5103" w:type="dxa"/>
            <w:tcBorders>
              <w:left w:val="single" w:sz="6" w:space="0" w:color="auto"/>
              <w:bottom w:val="single" w:sz="6" w:space="0" w:color="auto"/>
              <w:right w:val="single" w:sz="12" w:space="0" w:color="auto"/>
            </w:tcBorders>
          </w:tcPr>
          <w:p w:rsidR="00A23D30" w:rsidRDefault="00A23D30" w:rsidP="00EF64D1">
            <w:pPr>
              <w:ind w:right="170"/>
            </w:pPr>
            <w:r>
              <w:fldChar w:fldCharType="begin">
                <w:ffData>
                  <w:name w:val=""/>
                  <w:enabled/>
                  <w:calcOnExit w:val="0"/>
                  <w:textInput>
                    <w:maxLength w:val="1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3D30" w:rsidTr="00A23D30">
        <w:trPr>
          <w:trHeight w:hRule="exact" w:val="240"/>
        </w:trPr>
        <w:tc>
          <w:tcPr>
            <w:tcW w:w="5103" w:type="dxa"/>
            <w:gridSpan w:val="2"/>
            <w:tcBorders>
              <w:top w:val="single" w:sz="6" w:space="0" w:color="auto"/>
              <w:left w:val="single" w:sz="12" w:space="0" w:color="auto"/>
            </w:tcBorders>
          </w:tcPr>
          <w:p w:rsidR="00A23D30" w:rsidRDefault="00A23D30" w:rsidP="00EF64D1">
            <w:r>
              <w:rPr>
                <w:rFonts w:ascii="Arial" w:hAnsi="Arial"/>
                <w:b/>
                <w:sz w:val="16"/>
                <w:lang w:val="en-GB"/>
              </w:rPr>
              <w:t>(3)</w:t>
            </w:r>
            <w:r>
              <w:rPr>
                <w:rFonts w:ascii="Arial" w:hAnsi="Arial"/>
                <w:sz w:val="16"/>
                <w:lang w:val="en-GB"/>
              </w:rPr>
              <w:t xml:space="preserve"> To (name and address)</w:t>
            </w:r>
          </w:p>
        </w:tc>
        <w:tc>
          <w:tcPr>
            <w:tcW w:w="5103" w:type="dxa"/>
            <w:tcBorders>
              <w:left w:val="single" w:sz="6" w:space="0" w:color="auto"/>
              <w:right w:val="single" w:sz="12" w:space="0" w:color="auto"/>
            </w:tcBorders>
          </w:tcPr>
          <w:p w:rsidR="00A23D30" w:rsidRDefault="00A23D30" w:rsidP="00EF64D1">
            <w:r>
              <w:rPr>
                <w:rFonts w:ascii="Arial" w:hAnsi="Arial"/>
                <w:b/>
                <w:sz w:val="16"/>
                <w:lang w:val="en-GB"/>
              </w:rPr>
              <w:t>(4)</w:t>
            </w:r>
            <w:r>
              <w:rPr>
                <w:rFonts w:ascii="Arial" w:hAnsi="Arial"/>
                <w:sz w:val="16"/>
                <w:lang w:val="en-GB"/>
              </w:rPr>
              <w:t xml:space="preserve"> Appeal body</w:t>
            </w:r>
          </w:p>
        </w:tc>
      </w:tr>
      <w:tr w:rsidR="00A23D30" w:rsidTr="00A23D30">
        <w:trPr>
          <w:trHeight w:hRule="exact" w:val="960"/>
        </w:trPr>
        <w:tc>
          <w:tcPr>
            <w:tcW w:w="5103" w:type="dxa"/>
            <w:gridSpan w:val="2"/>
            <w:tcBorders>
              <w:left w:val="single" w:sz="12" w:space="0" w:color="auto"/>
              <w:bottom w:val="single" w:sz="6" w:space="0" w:color="auto"/>
              <w:right w:val="single" w:sz="6" w:space="0" w:color="auto"/>
            </w:tcBorders>
          </w:tcPr>
          <w:p w:rsidR="00A23D30" w:rsidRDefault="00A23D30" w:rsidP="00EF64D1">
            <w:pPr>
              <w:ind w:right="170"/>
            </w:pPr>
            <w:r>
              <w:fldChar w:fldCharType="begin">
                <w:ffData>
                  <w:name w:val="Tekst1"/>
                  <w:enabled/>
                  <w:calcOnExit w:val="0"/>
                  <w:textInput>
                    <w:maxLength w:val="180"/>
                  </w:textInput>
                </w:ffData>
              </w:fldChar>
            </w:r>
            <w:bookmarkStart w:id="1" w:name="Teks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103" w:type="dxa"/>
            <w:tcBorders>
              <w:left w:val="nil"/>
              <w:bottom w:val="single" w:sz="6" w:space="0" w:color="auto"/>
              <w:right w:val="single" w:sz="12" w:space="0" w:color="auto"/>
            </w:tcBorders>
          </w:tcPr>
          <w:p w:rsidR="00A23D30" w:rsidRDefault="00A23D30" w:rsidP="00EF64D1">
            <w:pPr>
              <w:ind w:right="170"/>
            </w:pPr>
            <w:r>
              <w:fldChar w:fldCharType="begin">
                <w:ffData>
                  <w:name w:val=""/>
                  <w:enabled/>
                  <w:calcOnExit w:val="0"/>
                  <w:textInput>
                    <w:maxLength w:val="1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53BD" w:rsidTr="00A23D30">
        <w:tblPrEx>
          <w:tblCellMar>
            <w:left w:w="70" w:type="dxa"/>
            <w:right w:w="70" w:type="dxa"/>
          </w:tblCellMar>
        </w:tblPrEx>
        <w:trPr>
          <w:trHeight w:hRule="exact" w:val="760"/>
        </w:trPr>
        <w:tc>
          <w:tcPr>
            <w:tcW w:w="10206" w:type="dxa"/>
            <w:gridSpan w:val="3"/>
            <w:tcBorders>
              <w:top w:val="single" w:sz="6" w:space="0" w:color="auto"/>
              <w:left w:val="single" w:sz="12" w:space="0" w:color="auto"/>
              <w:right w:val="single" w:sz="12" w:space="0" w:color="auto"/>
            </w:tcBorders>
            <w:shd w:val="pct10" w:color="auto" w:fill="auto"/>
          </w:tcPr>
          <w:p w:rsidR="004153BD" w:rsidRDefault="00F21DB7">
            <w:pPr>
              <w:spacing w:before="120" w:line="260" w:lineRule="exact"/>
              <w:ind w:left="113"/>
              <w:rPr>
                <w:b/>
                <w:lang w:val="en-GB"/>
              </w:rPr>
            </w:pPr>
            <w:r>
              <w:rPr>
                <w:b/>
                <w:lang w:val="en-GB"/>
              </w:rPr>
              <w:t>This notice contains important information, should you wish to appeal against a decision of which you have been informed.</w:t>
            </w:r>
          </w:p>
        </w:tc>
      </w:tr>
      <w:tr w:rsidR="004153BD" w:rsidTr="00A23D30">
        <w:trPr>
          <w:trHeight w:hRule="exact" w:val="360"/>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Right of appeal</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You are entitled to appeal against the decision.</w:t>
            </w:r>
          </w:p>
        </w:tc>
      </w:tr>
      <w:tr w:rsidR="004153BD" w:rsidTr="00A23D30">
        <w:trPr>
          <w:trHeight w:hRule="exact" w:val="560"/>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To whom do you appeal?</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 xml:space="preserve">Send your appeal to us, the agency shown in the box </w:t>
            </w:r>
            <w:r>
              <w:rPr>
                <w:b/>
                <w:lang w:val="en-GB"/>
              </w:rPr>
              <w:t>(1)</w:t>
            </w:r>
            <w:r>
              <w:rPr>
                <w:lang w:val="en-GB"/>
              </w:rPr>
              <w:t xml:space="preserve">. If we do not act on the appeal ourselves, we forward it to the proper appeal body, shown in box </w:t>
            </w:r>
            <w:r>
              <w:rPr>
                <w:b/>
                <w:lang w:val="en-GB"/>
              </w:rPr>
              <w:t>(4)</w:t>
            </w:r>
            <w:r>
              <w:rPr>
                <w:lang w:val="en-GB"/>
              </w:rPr>
              <w:t>.</w:t>
            </w:r>
          </w:p>
        </w:tc>
      </w:tr>
      <w:tr w:rsidR="004153BD" w:rsidTr="00F21DB7">
        <w:trPr>
          <w:trHeight w:val="1361"/>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Time limit</w:t>
            </w:r>
          </w:p>
          <w:p w:rsidR="004153BD" w:rsidRDefault="00F21DB7">
            <w:pPr>
              <w:spacing w:line="260" w:lineRule="exact"/>
              <w:ind w:left="113"/>
              <w:rPr>
                <w:b/>
                <w:lang w:val="en-GB"/>
              </w:rPr>
            </w:pPr>
            <w:r>
              <w:rPr>
                <w:b/>
                <w:lang w:val="en-GB"/>
              </w:rPr>
              <w:t>for appealing</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The time limit is three - 3 - weeks from the day you receive this letter. It is sufficient to have mailed the appeal before the time limit expires. If you appeal so late that we may be uncertain whether you have appealed within the time limit, you should state the date when you received this letter.</w:t>
            </w:r>
          </w:p>
          <w:p w:rsidR="004153BD" w:rsidRDefault="00F21DB7" w:rsidP="00F21DB7">
            <w:pPr>
              <w:spacing w:after="80"/>
              <w:rPr>
                <w:lang w:val="en-GB"/>
              </w:rPr>
            </w:pPr>
            <w:r>
              <w:rPr>
                <w:lang w:val="en-GB"/>
              </w:rPr>
              <w:t>If you appeal too late, we may disregard the appeal. You may apply for an extended time limit, in which case you must state your reason for seeking the extension.</w:t>
            </w:r>
          </w:p>
        </w:tc>
      </w:tr>
      <w:tr w:rsidR="004153BD" w:rsidTr="00A23D30">
        <w:trPr>
          <w:trHeight w:hRule="exact" w:val="800"/>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Right to demand reasons</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If in your opinion we have not given reasons for our decision, you may demand such a reason before the time limit expires. A new time limit for appealing will then be from the date when you receive the reason.</w:t>
            </w:r>
          </w:p>
        </w:tc>
      </w:tr>
      <w:tr w:rsidR="004153BD" w:rsidTr="00A23D30">
        <w:trPr>
          <w:trHeight w:hRule="exact" w:val="1520"/>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 xml:space="preserve">Contents of </w:t>
            </w:r>
          </w:p>
          <w:p w:rsidR="004153BD" w:rsidRDefault="00F21DB7">
            <w:pPr>
              <w:spacing w:line="260" w:lineRule="exact"/>
              <w:ind w:left="113"/>
              <w:rPr>
                <w:b/>
                <w:lang w:val="en-GB"/>
              </w:rPr>
            </w:pPr>
            <w:r>
              <w:rPr>
                <w:b/>
                <w:lang w:val="en-GB"/>
              </w:rPr>
              <w:t>the appeal</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You must specify</w:t>
            </w:r>
          </w:p>
          <w:p w:rsidR="004153BD" w:rsidRDefault="00F21DB7">
            <w:pPr>
              <w:rPr>
                <w:lang w:val="en-GB"/>
              </w:rPr>
            </w:pPr>
            <w:r>
              <w:rPr>
                <w:lang w:val="en-GB"/>
              </w:rPr>
              <w:t>- which decision you are appealing against</w:t>
            </w:r>
          </w:p>
          <w:p w:rsidR="004153BD" w:rsidRDefault="00F21DB7">
            <w:pPr>
              <w:rPr>
                <w:lang w:val="en-GB"/>
              </w:rPr>
            </w:pPr>
            <w:r>
              <w:rPr>
                <w:lang w:val="en-GB"/>
              </w:rPr>
              <w:t>- the reason why you are appealing</w:t>
            </w:r>
          </w:p>
          <w:p w:rsidR="004153BD" w:rsidRDefault="00F21DB7">
            <w:pPr>
              <w:rPr>
                <w:lang w:val="en-GB"/>
              </w:rPr>
            </w:pPr>
            <w:r>
              <w:rPr>
                <w:lang w:val="en-GB"/>
              </w:rPr>
              <w:t>- the change or the changes you are seeking</w:t>
            </w:r>
          </w:p>
          <w:p w:rsidR="004153BD" w:rsidRDefault="00F21DB7">
            <w:pPr>
              <w:rPr>
                <w:lang w:val="en-GB"/>
              </w:rPr>
            </w:pPr>
            <w:r>
              <w:rPr>
                <w:lang w:val="en-GB"/>
              </w:rPr>
              <w:t>- any other information which may be relevant to the assessment of the appeal.</w:t>
            </w:r>
          </w:p>
          <w:p w:rsidR="004153BD" w:rsidRDefault="00F21DB7">
            <w:pPr>
              <w:rPr>
                <w:lang w:val="en-GB"/>
              </w:rPr>
            </w:pPr>
            <w:r>
              <w:rPr>
                <w:lang w:val="en-GB"/>
              </w:rPr>
              <w:t>The appeal must be signed.</w:t>
            </w:r>
          </w:p>
        </w:tc>
      </w:tr>
      <w:tr w:rsidR="004153BD" w:rsidTr="00A23D30">
        <w:trPr>
          <w:trHeight w:hRule="exact" w:val="820"/>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 xml:space="preserve">Postponement of </w:t>
            </w:r>
          </w:p>
          <w:p w:rsidR="004153BD" w:rsidRDefault="00F21DB7">
            <w:pPr>
              <w:spacing w:line="260" w:lineRule="exact"/>
              <w:ind w:left="113"/>
              <w:rPr>
                <w:b/>
                <w:lang w:val="en-GB"/>
              </w:rPr>
            </w:pPr>
            <w:r>
              <w:rPr>
                <w:b/>
                <w:lang w:val="en-GB"/>
              </w:rPr>
              <w:t>the implementation of a decision</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Although you have the right to appeal, decisions may normally be implemented at once. You may however apply to have the implementation of the decision postponed until the time limit for appeals has expired or the appeal has been decided on.</w:t>
            </w:r>
          </w:p>
        </w:tc>
      </w:tr>
      <w:tr w:rsidR="004153BD" w:rsidTr="00A23D30">
        <w:trPr>
          <w:trHeight w:hRule="exact" w:val="1040"/>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 xml:space="preserve">Right to see </w:t>
            </w:r>
          </w:p>
          <w:p w:rsidR="004153BD" w:rsidRDefault="00F21DB7">
            <w:pPr>
              <w:spacing w:line="260" w:lineRule="exact"/>
              <w:ind w:left="113"/>
              <w:rPr>
                <w:b/>
                <w:lang w:val="en-GB"/>
              </w:rPr>
            </w:pPr>
            <w:r>
              <w:rPr>
                <w:b/>
                <w:lang w:val="en-GB"/>
              </w:rPr>
              <w:t xml:space="preserve">the documents and </w:t>
            </w:r>
          </w:p>
          <w:p w:rsidR="004153BD" w:rsidRDefault="00F21DB7">
            <w:pPr>
              <w:spacing w:line="260" w:lineRule="exact"/>
              <w:ind w:left="113"/>
              <w:rPr>
                <w:b/>
                <w:lang w:val="en-GB"/>
              </w:rPr>
            </w:pPr>
            <w:r>
              <w:rPr>
                <w:b/>
                <w:lang w:val="en-GB"/>
              </w:rPr>
              <w:t>to request advice</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 xml:space="preserve">Subject to certain restrictions , you are entitled to see the documents relating to the case. The rules on this can be found in § 18 and § 19 of the Public Administration Act. If you wish to see the documents, you must contact us (see box </w:t>
            </w:r>
            <w:r>
              <w:rPr>
                <w:b/>
                <w:lang w:val="en-GB"/>
              </w:rPr>
              <w:t>(1)</w:t>
            </w:r>
            <w:r>
              <w:rPr>
                <w:lang w:val="en-GB"/>
              </w:rPr>
              <w:t>). We will then advise you on your right of appeal, and on the procedures and rules which apply to the handling of the case.</w:t>
            </w:r>
          </w:p>
        </w:tc>
      </w:tr>
      <w:tr w:rsidR="004153BD" w:rsidTr="00A23D30">
        <w:trPr>
          <w:trHeight w:hRule="exact" w:val="1520"/>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Costs of appeals</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 xml:space="preserve">You may apply to have your expenses for necessary legal assistance met according to the rules concerning free legal advice. Certain income and wealth limits normally apply. The County Governor or your lawyer can give you more detailed information. If the decision is changed in your favour, you may according to the Public Administration Act be entitled to recover significant expenses which were necessary to get the decision changed. The appeals body (cf. Box </w:t>
            </w:r>
            <w:r>
              <w:rPr>
                <w:b/>
                <w:lang w:val="en-GB"/>
              </w:rPr>
              <w:t>(4)</w:t>
            </w:r>
            <w:r>
              <w:rPr>
                <w:lang w:val="en-GB"/>
              </w:rPr>
              <w:t>) will explain your right to claim recovery of such expenses.</w:t>
            </w:r>
          </w:p>
        </w:tc>
      </w:tr>
      <w:tr w:rsidR="004153BD" w:rsidTr="00A23D30">
        <w:trPr>
          <w:trHeight w:hRule="exact" w:val="1760"/>
        </w:trPr>
        <w:tc>
          <w:tcPr>
            <w:tcW w:w="2098" w:type="dxa"/>
            <w:tcBorders>
              <w:left w:val="single" w:sz="12" w:space="0" w:color="auto"/>
            </w:tcBorders>
            <w:shd w:val="pct10" w:color="auto" w:fill="auto"/>
          </w:tcPr>
          <w:p w:rsidR="004153BD" w:rsidRDefault="00F21DB7">
            <w:pPr>
              <w:spacing w:line="260" w:lineRule="exact"/>
              <w:ind w:left="113"/>
              <w:rPr>
                <w:b/>
                <w:lang w:val="en-GB"/>
              </w:rPr>
            </w:pPr>
            <w:r>
              <w:rPr>
                <w:b/>
                <w:lang w:val="en-GB"/>
              </w:rPr>
              <w:t xml:space="preserve">Appeal to the Ombudsman </w:t>
            </w:r>
          </w:p>
          <w:p w:rsidR="004153BD" w:rsidRDefault="00F21DB7">
            <w:pPr>
              <w:spacing w:line="260" w:lineRule="exact"/>
              <w:ind w:left="113"/>
              <w:rPr>
                <w:b/>
                <w:lang w:val="en-GB"/>
              </w:rPr>
            </w:pPr>
            <w:r>
              <w:rPr>
                <w:b/>
                <w:lang w:val="en-GB"/>
              </w:rPr>
              <w:t>for public administration</w:t>
            </w:r>
          </w:p>
        </w:tc>
        <w:tc>
          <w:tcPr>
            <w:tcW w:w="8108" w:type="dxa"/>
            <w:gridSpan w:val="2"/>
            <w:tcBorders>
              <w:left w:val="nil"/>
              <w:right w:val="single" w:sz="12" w:space="0" w:color="auto"/>
            </w:tcBorders>
            <w:shd w:val="pct10" w:color="auto" w:fill="auto"/>
          </w:tcPr>
          <w:p w:rsidR="004153BD" w:rsidRDefault="00F21DB7">
            <w:pPr>
              <w:rPr>
                <w:lang w:val="en-GB"/>
              </w:rPr>
            </w:pPr>
            <w:r>
              <w:rPr>
                <w:lang w:val="en-GB"/>
              </w:rPr>
              <w:t>If you feel that you have suffered an injustice at the hands of the public administration, you can appeal to the Storting's Ombudsman for public administration. The Ombudsman can not himself change the decision, but can give an opinion on the government administration's treatment of the case and on whether any errors or omissions occurred. This does not apply , however, to cases decided by the King in Council of State. If your case is now decided on in the Council of State because the King is the appeals body, you may therefore not subsequently bring the matter before the Ombudsman.</w:t>
            </w:r>
          </w:p>
        </w:tc>
      </w:tr>
      <w:tr w:rsidR="004153BD" w:rsidTr="00A23D30">
        <w:trPr>
          <w:trHeight w:hRule="exact" w:val="240"/>
        </w:trPr>
        <w:tc>
          <w:tcPr>
            <w:tcW w:w="10206" w:type="dxa"/>
            <w:gridSpan w:val="3"/>
            <w:tcBorders>
              <w:top w:val="single" w:sz="12" w:space="0" w:color="auto"/>
              <w:left w:val="single" w:sz="12" w:space="0" w:color="auto"/>
              <w:right w:val="single" w:sz="12" w:space="0" w:color="auto"/>
            </w:tcBorders>
          </w:tcPr>
          <w:p w:rsidR="004153BD" w:rsidRDefault="00F21DB7">
            <w:pPr>
              <w:rPr>
                <w:rFonts w:ascii="Arial" w:hAnsi="Arial"/>
                <w:sz w:val="18"/>
                <w:lang w:val="en-GB"/>
              </w:rPr>
            </w:pPr>
            <w:r>
              <w:rPr>
                <w:rFonts w:ascii="Arial" w:hAnsi="Arial"/>
                <w:sz w:val="18"/>
                <w:lang w:val="en-GB"/>
              </w:rPr>
              <w:t>Special information</w:t>
            </w:r>
          </w:p>
        </w:tc>
      </w:tr>
      <w:tr w:rsidR="004153BD" w:rsidTr="00A23D30">
        <w:trPr>
          <w:trHeight w:hRule="exact" w:val="840"/>
        </w:trPr>
        <w:tc>
          <w:tcPr>
            <w:tcW w:w="10206" w:type="dxa"/>
            <w:gridSpan w:val="3"/>
            <w:tcBorders>
              <w:left w:val="single" w:sz="12" w:space="0" w:color="auto"/>
              <w:bottom w:val="single" w:sz="12" w:space="0" w:color="auto"/>
              <w:right w:val="single" w:sz="12" w:space="0" w:color="auto"/>
            </w:tcBorders>
          </w:tcPr>
          <w:p w:rsidR="004153BD" w:rsidRDefault="00F21DB7">
            <w:pPr>
              <w:rPr>
                <w:sz w:val="22"/>
                <w:lang w:val="en-GB"/>
              </w:rPr>
            </w:pPr>
            <w:r>
              <w:rPr>
                <w:sz w:val="22"/>
                <w:lang w:val="en-GB"/>
              </w:rPr>
              <w:fldChar w:fldCharType="begin">
                <w:ffData>
                  <w:name w:val="Tekst6"/>
                  <w:enabled/>
                  <w:calcOnExit w:val="0"/>
                  <w:textInput>
                    <w:maxLength w:val="260"/>
                  </w:textInput>
                </w:ffData>
              </w:fldChar>
            </w:r>
            <w:bookmarkStart w:id="2" w:name="Tekst6"/>
            <w:r>
              <w:rPr>
                <w:sz w:val="22"/>
                <w:lang w:val="en-GB"/>
              </w:rPr>
              <w:instrText xml:space="preserve"> FORMTEXT </w:instrText>
            </w:r>
            <w:r>
              <w:rPr>
                <w:sz w:val="22"/>
                <w:lang w:val="en-GB"/>
              </w:rPr>
            </w:r>
            <w:r>
              <w:rPr>
                <w:sz w:val="22"/>
                <w:lang w:val="en-GB"/>
              </w:rPr>
              <w:fldChar w:fldCharType="separate"/>
            </w:r>
            <w:r>
              <w:rPr>
                <w:noProof/>
                <w:sz w:val="22"/>
              </w:rPr>
              <w:t> </w:t>
            </w:r>
            <w:r>
              <w:rPr>
                <w:noProof/>
                <w:sz w:val="22"/>
              </w:rPr>
              <w:t> </w:t>
            </w:r>
            <w:r>
              <w:rPr>
                <w:noProof/>
                <w:sz w:val="22"/>
              </w:rPr>
              <w:t> </w:t>
            </w:r>
            <w:r>
              <w:rPr>
                <w:noProof/>
                <w:sz w:val="22"/>
              </w:rPr>
              <w:t> </w:t>
            </w:r>
            <w:r>
              <w:rPr>
                <w:noProof/>
                <w:sz w:val="22"/>
              </w:rPr>
              <w:t> </w:t>
            </w:r>
            <w:r>
              <w:rPr>
                <w:sz w:val="22"/>
                <w:lang w:val="en-GB"/>
              </w:rPr>
              <w:fldChar w:fldCharType="end"/>
            </w:r>
            <w:bookmarkEnd w:id="2"/>
          </w:p>
        </w:tc>
      </w:tr>
      <w:tr w:rsidR="004153BD" w:rsidTr="00A23D30">
        <w:trPr>
          <w:trHeight w:hRule="exact" w:val="240"/>
        </w:trPr>
        <w:tc>
          <w:tcPr>
            <w:tcW w:w="5103" w:type="dxa"/>
            <w:gridSpan w:val="2"/>
          </w:tcPr>
          <w:p w:rsidR="004153BD" w:rsidRDefault="00F21DB7">
            <w:pPr>
              <w:rPr>
                <w:rFonts w:ascii="Arial" w:hAnsi="Arial"/>
                <w:sz w:val="16"/>
                <w:lang w:val="en-GB"/>
              </w:rPr>
            </w:pPr>
            <w:r>
              <w:rPr>
                <w:rFonts w:ascii="Arial" w:hAnsi="Arial"/>
                <w:sz w:val="16"/>
                <w:lang w:val="en-GB"/>
              </w:rPr>
              <w:t>0073 E (Godkj. 05-95) Engelsk. Elektronisk utgave</w:t>
            </w:r>
          </w:p>
        </w:tc>
        <w:tc>
          <w:tcPr>
            <w:tcW w:w="5103" w:type="dxa"/>
          </w:tcPr>
          <w:p w:rsidR="004153BD" w:rsidRDefault="004153BD">
            <w:pPr>
              <w:spacing w:before="40"/>
              <w:jc w:val="right"/>
              <w:rPr>
                <w:rFonts w:ascii="Arial" w:hAnsi="Arial"/>
                <w:b/>
                <w:sz w:val="14"/>
                <w:lang w:val="en-GB"/>
              </w:rPr>
            </w:pPr>
          </w:p>
        </w:tc>
      </w:tr>
    </w:tbl>
    <w:p w:rsidR="004153BD" w:rsidRDefault="004153BD">
      <w:pPr>
        <w:rPr>
          <w:sz w:val="2"/>
          <w:lang w:val="en-GB"/>
        </w:rPr>
      </w:pPr>
    </w:p>
    <w:sectPr w:rsidR="004153BD" w:rsidSect="00A23D30">
      <w:pgSz w:w="11907" w:h="16840"/>
      <w:pgMar w:top="964" w:right="624" w:bottom="964" w:left="96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1" w:cryptProviderType="rsaAES" w:cryptAlgorithmClass="hash" w:cryptAlgorithmType="typeAny" w:cryptAlgorithmSid="14" w:cryptSpinCount="100000" w:hash="Blq+QZBzom5KiG/gaqCmvHHwedDGntPD9aUcwYLKQbpeWL4rjbHbwUadbYlaMdriNwq3WTkz73ufUFeCUB4bDw==" w:salt="C6v2E1xkEOnk7NtZpBoOOw=="/>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30"/>
    <w:rsid w:val="00095F93"/>
    <w:rsid w:val="004153BD"/>
    <w:rsid w:val="00A23D30"/>
    <w:rsid w:val="00A314A3"/>
    <w:rsid w:val="00F21D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0A0634-AACA-40DF-838A-1FA5B785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3096</Characters>
  <Application>Microsoft Office Word</Application>
  <DocSecurity>0</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Notification of the right to appeal against an administrative decision</vt:lpstr>
      <vt:lpstr>Notification of the right to appeal against an administrative decision</vt:lpstr>
    </vt:vector>
  </TitlesOfParts>
  <Company>SignForm AS</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the right to appeal against an administrative decision</dc:title>
  <dc:creator>SignForm</dc:creator>
  <cp:lastModifiedBy>ragnhild paalsrud</cp:lastModifiedBy>
  <cp:revision>2</cp:revision>
  <cp:lastPrinted>2000-10-04T14:11:00Z</cp:lastPrinted>
  <dcterms:created xsi:type="dcterms:W3CDTF">2016-02-29T10:17:00Z</dcterms:created>
  <dcterms:modified xsi:type="dcterms:W3CDTF">2016-02-29T10:17:00Z</dcterms:modified>
</cp:coreProperties>
</file>